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Поведенческие модели участников финансового рынка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Финансовые рынки и банковский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F0D4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F0D43">
              <w:rPr>
                <w:rFonts w:ascii="Times New Roman" w:hAnsi="Times New Roman" w:cs="Times New Roman"/>
                <w:sz w:val="20"/>
                <w:szCs w:val="20"/>
              </w:rPr>
              <w:t>к.э.н, Макаренко Евгений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67A46BB2" w14:textId="77777777" w:rsidR="00EF0D4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3710363" w:history="1">
            <w:r w:rsidR="00EF0D43" w:rsidRPr="008A519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F0D43">
              <w:rPr>
                <w:noProof/>
                <w:webHidden/>
              </w:rPr>
              <w:tab/>
            </w:r>
            <w:r w:rsidR="00EF0D43">
              <w:rPr>
                <w:noProof/>
                <w:webHidden/>
              </w:rPr>
              <w:fldChar w:fldCharType="begin"/>
            </w:r>
            <w:r w:rsidR="00EF0D43">
              <w:rPr>
                <w:noProof/>
                <w:webHidden/>
              </w:rPr>
              <w:instrText xml:space="preserve"> PAGEREF _Toc233710363 \h </w:instrText>
            </w:r>
            <w:r w:rsidR="00EF0D43">
              <w:rPr>
                <w:noProof/>
                <w:webHidden/>
              </w:rPr>
            </w:r>
            <w:r w:rsidR="00EF0D43">
              <w:rPr>
                <w:noProof/>
                <w:webHidden/>
              </w:rPr>
              <w:fldChar w:fldCharType="separate"/>
            </w:r>
            <w:r w:rsidR="00EF0D43">
              <w:rPr>
                <w:noProof/>
                <w:webHidden/>
              </w:rPr>
              <w:t>3</w:t>
            </w:r>
            <w:r w:rsidR="00EF0D43">
              <w:rPr>
                <w:noProof/>
                <w:webHidden/>
              </w:rPr>
              <w:fldChar w:fldCharType="end"/>
            </w:r>
          </w:hyperlink>
        </w:p>
        <w:p w14:paraId="29C46A00" w14:textId="77777777" w:rsidR="00EF0D43" w:rsidRDefault="00EF0D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0364" w:history="1">
            <w:r w:rsidRPr="008A519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_Toc233710364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234FC6" w14:textId="77777777" w:rsidR="00EF0D43" w:rsidRDefault="00EF0D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0365" w:history="1">
            <w:r w:rsidRPr="008A519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_Toc233710365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B84D99" w14:textId="77777777" w:rsidR="00EF0D43" w:rsidRDefault="00EF0D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0366" w:history="1">
            <w:r w:rsidRPr="008A519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_Toc233710366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85CB5D" w14:textId="77777777" w:rsidR="00EF0D43" w:rsidRDefault="00EF0D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0367" w:history="1">
            <w:r w:rsidRPr="008A519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_Toc233710367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D76E06" w14:textId="77777777" w:rsidR="00EF0D43" w:rsidRDefault="00EF0D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0368" w:history="1">
            <w:r w:rsidRPr="008A519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_Toc233710368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A4C1B5" w14:textId="77777777" w:rsidR="00EF0D43" w:rsidRDefault="00EF0D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0369" w:history="1">
            <w:r w:rsidRPr="008A519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_Toc233710369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A81B50" w14:textId="77777777" w:rsidR="00EF0D43" w:rsidRDefault="00EF0D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0370" w:history="1">
            <w:r w:rsidRPr="008A519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_Toc233710370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2CAEBE" w14:textId="77777777" w:rsidR="00EF0D43" w:rsidRDefault="00EF0D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0371" w:history="1">
            <w:r w:rsidRPr="008A519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_Toc233710371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389154" w14:textId="77777777" w:rsidR="00EF0D43" w:rsidRDefault="00EF0D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0372" w:history="1">
            <w:r w:rsidRPr="008A519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_Toc233710372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2C2958" w14:textId="77777777" w:rsidR="00EF0D43" w:rsidRDefault="00EF0D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0373" w:history="1">
            <w:r w:rsidRPr="008A519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_Toc233710373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3AE909" w14:textId="77777777" w:rsidR="00EF0D43" w:rsidRDefault="00EF0D4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0374" w:history="1">
            <w:r w:rsidRPr="008A519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_Toc233710374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0AF6D5" w14:textId="77777777" w:rsidR="00EF0D43" w:rsidRDefault="00EF0D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0375" w:history="1">
            <w:r w:rsidRPr="008A519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_Toc233710375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AC06D2" w14:textId="77777777" w:rsidR="00EF0D43" w:rsidRDefault="00EF0D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0376" w:history="1">
            <w:r w:rsidRPr="008A519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_Toc233710376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8E7E08" w14:textId="77777777" w:rsidR="00EF0D43" w:rsidRDefault="00EF0D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0377" w:history="1">
            <w:r w:rsidRPr="008A519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_Toc233710377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85C748" w14:textId="77777777" w:rsidR="00EF0D43" w:rsidRDefault="00EF0D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0378" w:history="1">
            <w:r w:rsidRPr="008A519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_Toc233710378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3AEED8" w14:textId="77777777" w:rsidR="00EF0D43" w:rsidRDefault="00EF0D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0379" w:history="1">
            <w:r w:rsidRPr="008A519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_Toc233710379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E9BE92" w14:textId="77777777" w:rsidR="00EF0D43" w:rsidRDefault="00EF0D4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3710380" w:history="1">
            <w:r w:rsidRPr="008A519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_Toc233710380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37103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47C45D04" w:rsidR="00751095" w:rsidRPr="00352B6F" w:rsidRDefault="00EF0D43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Формирование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у обучающихся системного представления о поведенческих факторах, влияющих на принятие решений участниками финансового рынка, а также о механизмах возникновения отклонений от рационального поведения в условиях риска, неопределенности и информационной асимметрии.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 xml:space="preserve">Изучение дисциплины направлено на развитие способности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анализировать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финансовое поведение инвесторов, домохозяйств, организаций и иных участников финансового рынка с учетом когнитивных искажений, эвристик, эмоциональных факторов, стадного поведения и рыночных аномалий, а также применять полученные знания при оценке финансовых решений и разработке практических рекомендаций.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37103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Поведенческие модели участников финансового рынка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37103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129"/>
        <w:gridCol w:w="5380"/>
      </w:tblGrid>
      <w:tr w:rsidR="00751095" w:rsidRPr="00EF0D4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F0D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F0D4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F0D4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F0D4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F0D4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F0D4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F0D4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F0D4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F0D4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F0D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0D43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EF0D4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F0D43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F0D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D43">
              <w:rPr>
                <w:rFonts w:ascii="Times New Roman" w:hAnsi="Times New Roman" w:cs="Times New Roman"/>
                <w:lang w:bidi="ru-RU"/>
              </w:rPr>
              <w:t xml:space="preserve">УК-5.2 - Конструктивно взаимодействует с людьми с учетом их социокультурных особенностей в </w:t>
            </w:r>
            <w:proofErr w:type="gramStart"/>
            <w:r w:rsidRPr="00EF0D43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EF0D43">
              <w:rPr>
                <w:rFonts w:ascii="Times New Roman" w:hAnsi="Times New Roman" w:cs="Times New Roman"/>
                <w:lang w:bidi="ru-RU"/>
              </w:rPr>
              <w:t xml:space="preserve">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F0D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F0D43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0D43">
              <w:rPr>
                <w:rFonts w:ascii="Times New Roman" w:hAnsi="Times New Roman" w:cs="Times New Roman"/>
              </w:rPr>
              <w:t>основные социокультурные факторы, влияющие на поведение участников финансового рынка; особенности принятия финансовых решений в различных социальных, культурных и институциональных условиях; роль ценностей, норм, доверия и коммуникации в межкультурном взаимодействии.</w:t>
            </w:r>
            <w:r w:rsidRPr="00EF0D43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EF0D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0D43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0D43">
              <w:rPr>
                <w:rFonts w:ascii="Times New Roman" w:hAnsi="Times New Roman" w:cs="Times New Roman"/>
              </w:rPr>
              <w:t>анализировать поведение участников финансового рынка с учетом их социокультурных особенностей; выявлять влияние культурных различий, социальных норм и поведенческих установок на принятие финансовых решений; использовать полученные знания для конструктивного взаимодействия при решении профессиональных задач</w:t>
            </w:r>
            <w:proofErr w:type="gramStart"/>
            <w:r w:rsidR="00FD518F" w:rsidRPr="00EF0D43">
              <w:rPr>
                <w:rFonts w:ascii="Times New Roman" w:hAnsi="Times New Roman" w:cs="Times New Roman"/>
              </w:rPr>
              <w:t>.</w:t>
            </w:r>
            <w:r w:rsidRPr="00EF0D4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F0D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0D4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0D43">
              <w:rPr>
                <w:rFonts w:ascii="Times New Roman" w:hAnsi="Times New Roman" w:cs="Times New Roman"/>
              </w:rPr>
              <w:t>навыками учета социокультурных различий при анализе финансового поведения; приемами конструктивной коммуникации с различными участниками финансового рынка; способами интерпретации финансовых решений с учетом культурного, социального и поведенческого контекста</w:t>
            </w:r>
            <w:proofErr w:type="gramStart"/>
            <w:r w:rsidR="00FD518F" w:rsidRPr="00EF0D43">
              <w:rPr>
                <w:rFonts w:ascii="Times New Roman" w:hAnsi="Times New Roman" w:cs="Times New Roman"/>
              </w:rPr>
              <w:t>.</w:t>
            </w:r>
            <w:r w:rsidRPr="00EF0D4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EF0D43" w14:paraId="55C5174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1BD9E" w14:textId="77777777" w:rsidR="00751095" w:rsidRPr="00EF0D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F0D43">
              <w:rPr>
                <w:rFonts w:ascii="Times New Roman" w:hAnsi="Times New Roman" w:cs="Times New Roman"/>
              </w:rPr>
              <w:t xml:space="preserve">ПК-5 - Способен провести анализ и исследование состояния и перспектив развития финансовых рынков, обосновать создание новых финансовых, в том числе - банковских продуктов, и применение инновационных финансовых технологий с учетом интересов клиентов и собственников </w:t>
            </w:r>
            <w:proofErr w:type="gramStart"/>
            <w:r w:rsidRPr="00EF0D43">
              <w:rPr>
                <w:rFonts w:ascii="Times New Roman" w:hAnsi="Times New Roman" w:cs="Times New Roman"/>
              </w:rPr>
              <w:t>финансово-кредитной</w:t>
            </w:r>
            <w:proofErr w:type="gramEnd"/>
            <w:r w:rsidRPr="00EF0D43">
              <w:rPr>
                <w:rFonts w:ascii="Times New Roman" w:hAnsi="Times New Roman" w:cs="Times New Roman"/>
              </w:rPr>
              <w:t xml:space="preserve">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44B5C" w14:textId="77777777" w:rsidR="00751095" w:rsidRPr="00EF0D4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F0D43">
              <w:rPr>
                <w:rFonts w:ascii="Times New Roman" w:hAnsi="Times New Roman" w:cs="Times New Roman"/>
                <w:lang w:bidi="ru-RU"/>
              </w:rPr>
              <w:t xml:space="preserve">ПК-5.1 - Исследует состояние и перспективы развития финансового рынка и отдельных его сегментов в </w:t>
            </w:r>
            <w:proofErr w:type="gramStart"/>
            <w:r w:rsidRPr="00EF0D43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EF0D43">
              <w:rPr>
                <w:rFonts w:ascii="Times New Roman" w:hAnsi="Times New Roman" w:cs="Times New Roman"/>
                <w:lang w:bidi="ru-RU"/>
              </w:rPr>
              <w:t xml:space="preserve"> формирования предложений по совершенствованию деятельности финансово-кредитной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BF717" w14:textId="77777777" w:rsidR="00751095" w:rsidRPr="00EF0D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0D43">
              <w:rPr>
                <w:rFonts w:ascii="Times New Roman" w:hAnsi="Times New Roman" w:cs="Times New Roman"/>
              </w:rPr>
              <w:t xml:space="preserve">Знать: </w:t>
            </w:r>
            <w:r w:rsidR="00316402" w:rsidRPr="00EF0D43">
              <w:rPr>
                <w:rFonts w:ascii="Times New Roman" w:hAnsi="Times New Roman" w:cs="Times New Roman"/>
              </w:rPr>
              <w:t>основные подходы к анализу состояния и перспектив развития финансового рынка и его отдельных сегментов; поведенческие факторы, влияющие на решения участников финансового рынка; особенности применения инновационных финансовых технологий и финансовых продуктов с учетом интересов клиентов и финансово-кредитных организаций.</w:t>
            </w:r>
            <w:r w:rsidRPr="00EF0D43">
              <w:rPr>
                <w:rFonts w:ascii="Times New Roman" w:hAnsi="Times New Roman" w:cs="Times New Roman"/>
              </w:rPr>
              <w:t xml:space="preserve"> </w:t>
            </w:r>
          </w:p>
          <w:p w14:paraId="22931210" w14:textId="77777777" w:rsidR="00751095" w:rsidRPr="00EF0D4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F0D43">
              <w:rPr>
                <w:rFonts w:ascii="Times New Roman" w:hAnsi="Times New Roman" w:cs="Times New Roman"/>
              </w:rPr>
              <w:t xml:space="preserve">Уметь: </w:t>
            </w:r>
            <w:r w:rsidR="00FD518F" w:rsidRPr="00EF0D43">
              <w:rPr>
                <w:rFonts w:ascii="Times New Roman" w:hAnsi="Times New Roman" w:cs="Times New Roman"/>
              </w:rPr>
              <w:t>анализировать состояние и тенденции развития финансового рынка с учетом поведенческих моделей его участников; выявлять влияние когнитивных искажений, рыночных аномалий и информационной асимметрии на финансовые решения; обосновывать предложения по совершенствованию деятельности финансово-кредитной организации и развитию финансовых продуктов</w:t>
            </w:r>
            <w:proofErr w:type="gramStart"/>
            <w:r w:rsidR="00FD518F" w:rsidRPr="00EF0D43">
              <w:rPr>
                <w:rFonts w:ascii="Times New Roman" w:hAnsi="Times New Roman" w:cs="Times New Roman"/>
              </w:rPr>
              <w:t>.</w:t>
            </w:r>
            <w:r w:rsidRPr="00EF0D4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F28A815" w14:textId="77777777" w:rsidR="00751095" w:rsidRPr="00EF0D4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F0D4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F0D43">
              <w:rPr>
                <w:rFonts w:ascii="Times New Roman" w:hAnsi="Times New Roman" w:cs="Times New Roman"/>
              </w:rPr>
              <w:t>навыками анализа финансового рынка и поведения его участников; методами оценки факторов, влияющих на выбор финансовых продуктов и технологий; инструментами подготовки предложений по совершенствованию деятельности финансово-кредитной организации с учетом интересов клиентов, собственников и иных участников финансового рынка</w:t>
            </w:r>
            <w:proofErr w:type="gramStart"/>
            <w:r w:rsidR="00FD518F" w:rsidRPr="00EF0D43">
              <w:rPr>
                <w:rFonts w:ascii="Times New Roman" w:hAnsi="Times New Roman" w:cs="Times New Roman"/>
              </w:rPr>
              <w:t>.</w:t>
            </w:r>
            <w:r w:rsidRPr="00EF0D4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EF0D4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37103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Экономический агент на финансовом рынке: рациональность и ограниченная рациональность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базовые представления о рациональности экономического агента в классической и неоклассической экономической теории. Анализируются ограничения рационального выбора, влияние эмоций, опыта, социальных норм и когнитивных ограничений на принятие финансовых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3E613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1ADC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Теория перспектив и принятие решений участниками финансового рынка в условиях риска и неопределенности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9C49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основные положения теории перспектив Д. Канемана и А. Тверски как альтернативы теории ожидаемой полезности. Особое внимание уделяется неприятию потерь, зависимости выбора от точки отсчета, эффекту фрейминга и особенностям принятия решений в условиях риска и неопределенности.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AA3B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C232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1C04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DDED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21C9E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7845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Когнитивные искажения и эвристики в поведении инвесторов и иных участников финансового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1ADC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основные когнитивные искажения, влияющие на финансовые решения: избыточная уверенность, якорение, эффект владения, подтверждающее искажение, стадное поведение и ментальный учет. Анализируется роль эвристик как упрощенных правил принятия решений в условиях недостатка информации и времени.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97A2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3E82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2987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4EEE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A5058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EE71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Поведенческие модели частных инвесторов и домохозяйств на финансовом рынке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8C07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особенности поведения домохозяйств при принятии решений о сбережениях, кредитах, инвестициях, страховании и потреблении. Рассматриваются проблемы самоконтроля, финансовой прокрастинации, импульсивного потребления и влияния финансовой грамотности на качество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185E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ECFF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203B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9251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43E4B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68E0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Архитектура выбора и поведенческие инструменты взаимодействия с участниками финансового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69AA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подходы к проектированию среды принятия решений с учетом поведенческих эффектов. Анализируются дефолтные опции, подталкивание, упрощение выбора, визуализация информации, а также этические ограничения применения поведенческих инструментов в банковской, страховой и инвестиционной сферах.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B50F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14E8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3A83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CC21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3AF93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EBF5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Проектирование финансовых продуктов и процессов с учетом поведенческих эффектов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272B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способы учета поведенческих факторов при разработке экономических, управленческих и финансовых процессов. Рассматриваются примеры использования поведенческого подхода в организациях, общественном секторе, маркетинге, управлении персоналом и клиентском взаимодействии.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BCE9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4854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E757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088A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3BF23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C23C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Гипотеза эффективного рынка и поведенческая критика рационального инвестора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9417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предпосылки гипотезы эффективного рынка, ее основные формы и ограничения. Анализируется поведенческая критика представлений о рациональном инвесторе, включая влияние ожиданий, эмоций, информационных искажений и коллективного поведения участников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50D3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F6C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B265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EB16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2E29B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CA6C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Аномалии финансового рынка и поведенческие модели ценообразования активов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BD44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рыночные аномалии, не полностью объясняемые классическими моделями финансового рынка. Рассматриваются календарные эффекты, эффект размера, эффект стоимости, избыточная волатильность, недооценка и переоценка активов, а также поведенческие объяснения отклонений от рационального ценообразования.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E779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2F6B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4ED1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CB00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106E1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6C38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Пузыри, паники и стадное поведение участников финансового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B03B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причины формирования финансовых пузырей, механизмы их роста и последующего разрушения. Анализируется роль массовых ожиданий, информационных каскадов, страха упущенной выгоды, панических продаж и стадного поведения инвесторов.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D6F9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260D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E1F4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5E26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16124C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0302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Поведенческие аспекты принятия решений эмитентами и корпоративными менеджерами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7CB0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Изучается влияние поведенческих факторов на выбор источников финансирования компании и формирование структуры капитала. Рассматриваются управленческая самоуверенность, предпочтение внутренних источников финансирования, восприятие долговой нагрузки, рыночные настроения и ошибки менеджеров при принятии финансовых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8FA8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4ED4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4E0D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7769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4967A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0560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Поведенческие аспекты сделок слияний и поглощений на финансовом рынке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4613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поведенческие причины неэффективности сделок слияний и поглощений. Особое внимание уделяется избыточной уверенности менеджеров, эффекту победителя, переоценке синергии, влиянию репутационных мотивов и реакции рынка на корпоративные сделки.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7382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561A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4610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E796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239C03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E2E6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Управление стоимостью компании в условиях неэффективного финансового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AB43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особенности управления стоимостью компании при наличии информационных и поведенческих искажений на рынке капитала. Рассматриваются влияние ожиданий инвесторов, рыночных настроений, сигналов менеджмента, репутации компании и качества раскрытия информации на восприятие ее стоимости.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38A4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FDBF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9795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4809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371036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37103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F0D43">
        <w:trPr>
          <w:trHeight w:val="641"/>
        </w:trPr>
        <w:tc>
          <w:tcPr>
            <w:tcW w:w="2776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224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F0D43" w14:paraId="161BD684" w14:textId="77777777" w:rsidTr="00EF0D43">
        <w:trPr>
          <w:trHeight w:val="354"/>
        </w:trPr>
        <w:tc>
          <w:tcPr>
            <w:tcW w:w="2776" w:type="pct"/>
            <w:shd w:val="clear" w:color="auto" w:fill="auto"/>
            <w:vAlign w:val="center"/>
          </w:tcPr>
          <w:p w14:paraId="333D9511" w14:textId="77777777" w:rsidR="00262CF0" w:rsidRPr="00EF0D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0D43">
              <w:rPr>
                <w:rFonts w:ascii="Times New Roman" w:hAnsi="Times New Roman" w:cs="Times New Roman"/>
                <w:sz w:val="24"/>
                <w:szCs w:val="24"/>
              </w:rPr>
              <w:t xml:space="preserve">Поведенческая экономика и финансы : учебное пособие / И. И. </w:t>
            </w:r>
            <w:proofErr w:type="spellStart"/>
            <w:r w:rsidRPr="00EF0D43">
              <w:rPr>
                <w:rFonts w:ascii="Times New Roman" w:hAnsi="Times New Roman" w:cs="Times New Roman"/>
                <w:sz w:val="24"/>
                <w:szCs w:val="24"/>
              </w:rPr>
              <w:t>Рахмеева</w:t>
            </w:r>
            <w:proofErr w:type="spellEnd"/>
            <w:r w:rsidRPr="00EF0D43">
              <w:rPr>
                <w:rFonts w:ascii="Times New Roman" w:hAnsi="Times New Roman" w:cs="Times New Roman"/>
                <w:sz w:val="24"/>
                <w:szCs w:val="24"/>
              </w:rPr>
              <w:t xml:space="preserve">, О. В. Комарова, Г. Г. </w:t>
            </w:r>
            <w:proofErr w:type="spellStart"/>
            <w:r w:rsidRPr="00EF0D43">
              <w:rPr>
                <w:rFonts w:ascii="Times New Roman" w:hAnsi="Times New Roman" w:cs="Times New Roman"/>
                <w:sz w:val="24"/>
                <w:szCs w:val="24"/>
              </w:rPr>
              <w:t>Ляскин</w:t>
            </w:r>
            <w:proofErr w:type="spellEnd"/>
            <w:r w:rsidRPr="00EF0D43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</w:t>
            </w:r>
            <w:proofErr w:type="gramStart"/>
            <w:r w:rsidRPr="00EF0D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F0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F0D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F0D43">
              <w:rPr>
                <w:rFonts w:ascii="Times New Roman" w:hAnsi="Times New Roman" w:cs="Times New Roman"/>
                <w:sz w:val="24"/>
                <w:szCs w:val="24"/>
              </w:rPr>
              <w:t xml:space="preserve">ед. И. И. </w:t>
            </w:r>
            <w:proofErr w:type="spellStart"/>
            <w:r w:rsidRPr="00EF0D43">
              <w:rPr>
                <w:rFonts w:ascii="Times New Roman" w:hAnsi="Times New Roman" w:cs="Times New Roman"/>
                <w:sz w:val="24"/>
                <w:szCs w:val="24"/>
              </w:rPr>
              <w:t>Рахмеевой</w:t>
            </w:r>
            <w:proofErr w:type="spellEnd"/>
            <w:r w:rsidRPr="00EF0D4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EF0D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0D4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244 с.</w:t>
            </w:r>
          </w:p>
        </w:tc>
        <w:tc>
          <w:tcPr>
            <w:tcW w:w="2224" w:type="pct"/>
            <w:shd w:val="clear" w:color="auto" w:fill="auto"/>
            <w:vAlign w:val="center"/>
            <w:hideMark/>
          </w:tcPr>
          <w:p w14:paraId="5C8C86CA" w14:textId="77777777" w:rsidR="00262CF0" w:rsidRPr="007E6725" w:rsidRDefault="001423E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F0D43">
                <w:rPr>
                  <w:color w:val="00008B"/>
                  <w:u w:val="single"/>
                  <w:lang w:val="en-US"/>
                </w:rPr>
                <w:t>https://znanium.ru/catalog/document?id=457926</w:t>
              </w:r>
            </w:hyperlink>
          </w:p>
        </w:tc>
      </w:tr>
      <w:tr w:rsidR="00262CF0" w:rsidRPr="007E6725" w14:paraId="67FE9EDB" w14:textId="77777777" w:rsidTr="00EF0D43">
        <w:trPr>
          <w:trHeight w:val="354"/>
        </w:trPr>
        <w:tc>
          <w:tcPr>
            <w:tcW w:w="2776" w:type="pct"/>
            <w:shd w:val="clear" w:color="auto" w:fill="auto"/>
            <w:vAlign w:val="center"/>
          </w:tcPr>
          <w:p w14:paraId="45014558" w14:textId="77777777" w:rsidR="00262CF0" w:rsidRPr="00EF0D4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F0D43">
              <w:rPr>
                <w:rFonts w:ascii="Times New Roman" w:hAnsi="Times New Roman" w:cs="Times New Roman"/>
                <w:sz w:val="24"/>
                <w:szCs w:val="24"/>
              </w:rPr>
              <w:t>Мануйленко, В. В. Формирование и развитие поведенческих финансов в условиях неопределенности</w:t>
            </w:r>
            <w:proofErr w:type="gramStart"/>
            <w:r w:rsidRPr="00EF0D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0D43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В. В. Мануйленко. — Москва</w:t>
            </w:r>
            <w:proofErr w:type="gramStart"/>
            <w:r w:rsidRPr="00EF0D4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F0D43">
              <w:rPr>
                <w:rFonts w:ascii="Times New Roman" w:hAnsi="Times New Roman" w:cs="Times New Roman"/>
                <w:sz w:val="24"/>
                <w:szCs w:val="24"/>
              </w:rPr>
              <w:t xml:space="preserve"> Финансы и статистика, 2024. — 118 с.</w:t>
            </w:r>
          </w:p>
        </w:tc>
        <w:tc>
          <w:tcPr>
            <w:tcW w:w="2224" w:type="pct"/>
            <w:shd w:val="clear" w:color="auto" w:fill="auto"/>
            <w:vAlign w:val="center"/>
            <w:hideMark/>
          </w:tcPr>
          <w:p w14:paraId="5CCE0E12" w14:textId="77777777" w:rsidR="00262CF0" w:rsidRPr="00EF0D43" w:rsidRDefault="001423E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https://znanium.ru/catalog/document?id=460151</w:t>
              </w:r>
            </w:hyperlink>
          </w:p>
        </w:tc>
      </w:tr>
    </w:tbl>
    <w:p w14:paraId="570D085B" w14:textId="77777777" w:rsidR="0091168E" w:rsidRPr="00EF0D4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37103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67DB8AEE" w14:textId="77777777" w:rsidTr="007B550D">
        <w:tc>
          <w:tcPr>
            <w:tcW w:w="9345" w:type="dxa"/>
          </w:tcPr>
          <w:p w14:paraId="678EAEF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660A055" w14:textId="77777777" w:rsidTr="007B550D">
        <w:tc>
          <w:tcPr>
            <w:tcW w:w="9345" w:type="dxa"/>
          </w:tcPr>
          <w:p w14:paraId="6C6DAB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92B31B4" w14:textId="77777777" w:rsidTr="007B550D">
        <w:tc>
          <w:tcPr>
            <w:tcW w:w="9345" w:type="dxa"/>
          </w:tcPr>
          <w:p w14:paraId="03F3C0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718478E" w14:textId="77777777" w:rsidTr="007B550D">
        <w:tc>
          <w:tcPr>
            <w:tcW w:w="9345" w:type="dxa"/>
          </w:tcPr>
          <w:p w14:paraId="491EA1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D293730" w14:textId="77777777" w:rsidTr="007B550D">
        <w:tc>
          <w:tcPr>
            <w:tcW w:w="9345" w:type="dxa"/>
          </w:tcPr>
          <w:p w14:paraId="397DE0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37103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423E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37103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F0D4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F0D4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F0D4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F0D4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F0D4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F0D4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F0D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D43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F0D43">
              <w:rPr>
                <w:sz w:val="22"/>
                <w:szCs w:val="22"/>
              </w:rPr>
              <w:t>комплексом</w:t>
            </w:r>
            <w:proofErr w:type="gramStart"/>
            <w:r w:rsidRPr="00EF0D43">
              <w:rPr>
                <w:sz w:val="22"/>
                <w:szCs w:val="22"/>
              </w:rPr>
              <w:t>.С</w:t>
            </w:r>
            <w:proofErr w:type="gramEnd"/>
            <w:r w:rsidRPr="00EF0D43">
              <w:rPr>
                <w:sz w:val="22"/>
                <w:szCs w:val="22"/>
              </w:rPr>
              <w:t>пециализированная</w:t>
            </w:r>
            <w:proofErr w:type="spellEnd"/>
            <w:r w:rsidRPr="00EF0D4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EF0D43">
              <w:rPr>
                <w:sz w:val="22"/>
                <w:szCs w:val="22"/>
              </w:rPr>
              <w:t>.К</w:t>
            </w:r>
            <w:proofErr w:type="gramEnd"/>
            <w:r w:rsidRPr="00EF0D43">
              <w:rPr>
                <w:sz w:val="22"/>
                <w:szCs w:val="22"/>
              </w:rPr>
              <w:t xml:space="preserve">омпьютер </w:t>
            </w:r>
            <w:r w:rsidRPr="00EF0D43">
              <w:rPr>
                <w:sz w:val="22"/>
                <w:szCs w:val="22"/>
                <w:lang w:val="en-US"/>
              </w:rPr>
              <w:t>Intel</w:t>
            </w:r>
            <w:r w:rsidRPr="00EF0D43">
              <w:rPr>
                <w:sz w:val="22"/>
                <w:szCs w:val="22"/>
              </w:rPr>
              <w:t xml:space="preserve"> </w:t>
            </w:r>
            <w:r w:rsidRPr="00EF0D43">
              <w:rPr>
                <w:sz w:val="22"/>
                <w:szCs w:val="22"/>
                <w:lang w:val="en-US"/>
              </w:rPr>
              <w:t>I</w:t>
            </w:r>
            <w:r w:rsidRPr="00EF0D43">
              <w:rPr>
                <w:sz w:val="22"/>
                <w:szCs w:val="22"/>
              </w:rPr>
              <w:t>5-7400/16</w:t>
            </w:r>
            <w:r w:rsidRPr="00EF0D43">
              <w:rPr>
                <w:sz w:val="22"/>
                <w:szCs w:val="22"/>
                <w:lang w:val="en-US"/>
              </w:rPr>
              <w:t>Gb</w:t>
            </w:r>
            <w:r w:rsidRPr="00EF0D43">
              <w:rPr>
                <w:sz w:val="22"/>
                <w:szCs w:val="22"/>
              </w:rPr>
              <w:t>/1</w:t>
            </w:r>
            <w:r w:rsidRPr="00EF0D43">
              <w:rPr>
                <w:sz w:val="22"/>
                <w:szCs w:val="22"/>
                <w:lang w:val="en-US"/>
              </w:rPr>
              <w:t>Tb</w:t>
            </w:r>
            <w:r w:rsidRPr="00EF0D43">
              <w:rPr>
                <w:sz w:val="22"/>
                <w:szCs w:val="22"/>
              </w:rPr>
              <w:t xml:space="preserve">/ видеокарта </w:t>
            </w:r>
            <w:r w:rsidRPr="00EF0D43">
              <w:rPr>
                <w:sz w:val="22"/>
                <w:szCs w:val="22"/>
                <w:lang w:val="en-US"/>
              </w:rPr>
              <w:t>NVIDIA</w:t>
            </w:r>
            <w:r w:rsidRPr="00EF0D43">
              <w:rPr>
                <w:sz w:val="22"/>
                <w:szCs w:val="22"/>
              </w:rPr>
              <w:t xml:space="preserve"> </w:t>
            </w:r>
            <w:r w:rsidRPr="00EF0D43">
              <w:rPr>
                <w:sz w:val="22"/>
                <w:szCs w:val="22"/>
                <w:lang w:val="en-US"/>
              </w:rPr>
              <w:t>GeForce</w:t>
            </w:r>
            <w:r w:rsidRPr="00EF0D43">
              <w:rPr>
                <w:sz w:val="22"/>
                <w:szCs w:val="22"/>
              </w:rPr>
              <w:t xml:space="preserve"> </w:t>
            </w:r>
            <w:r w:rsidRPr="00EF0D43">
              <w:rPr>
                <w:sz w:val="22"/>
                <w:szCs w:val="22"/>
                <w:lang w:val="en-US"/>
              </w:rPr>
              <w:t>GT</w:t>
            </w:r>
            <w:r w:rsidRPr="00EF0D43">
              <w:rPr>
                <w:sz w:val="22"/>
                <w:szCs w:val="22"/>
              </w:rPr>
              <w:t xml:space="preserve"> 710/Монитор </w:t>
            </w:r>
            <w:r w:rsidRPr="00EF0D43">
              <w:rPr>
                <w:sz w:val="22"/>
                <w:szCs w:val="22"/>
                <w:lang w:val="en-US"/>
              </w:rPr>
              <w:t>DELL</w:t>
            </w:r>
            <w:r w:rsidRPr="00EF0D43">
              <w:rPr>
                <w:sz w:val="22"/>
                <w:szCs w:val="22"/>
              </w:rPr>
              <w:t xml:space="preserve"> </w:t>
            </w:r>
            <w:r w:rsidRPr="00EF0D43">
              <w:rPr>
                <w:sz w:val="22"/>
                <w:szCs w:val="22"/>
                <w:lang w:val="en-US"/>
              </w:rPr>
              <w:t>S</w:t>
            </w:r>
            <w:r w:rsidRPr="00EF0D43">
              <w:rPr>
                <w:sz w:val="22"/>
                <w:szCs w:val="22"/>
              </w:rPr>
              <w:t>2218</w:t>
            </w:r>
            <w:r w:rsidRPr="00EF0D43">
              <w:rPr>
                <w:sz w:val="22"/>
                <w:szCs w:val="22"/>
                <w:lang w:val="en-US"/>
              </w:rPr>
              <w:t>H</w:t>
            </w:r>
            <w:r w:rsidRPr="00EF0D43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EF0D4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F0D43">
              <w:rPr>
                <w:sz w:val="22"/>
                <w:szCs w:val="22"/>
              </w:rPr>
              <w:t xml:space="preserve"> </w:t>
            </w:r>
            <w:r w:rsidRPr="00EF0D43">
              <w:rPr>
                <w:sz w:val="22"/>
                <w:szCs w:val="22"/>
                <w:lang w:val="en-US"/>
              </w:rPr>
              <w:t>Switch</w:t>
            </w:r>
            <w:r w:rsidRPr="00EF0D43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EF0D4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F0D43">
              <w:rPr>
                <w:sz w:val="22"/>
                <w:szCs w:val="22"/>
              </w:rPr>
              <w:t xml:space="preserve"> </w:t>
            </w:r>
            <w:r w:rsidRPr="00EF0D43">
              <w:rPr>
                <w:sz w:val="22"/>
                <w:szCs w:val="22"/>
                <w:lang w:val="en-US"/>
              </w:rPr>
              <w:t>x</w:t>
            </w:r>
            <w:r w:rsidRPr="00EF0D43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F0D43">
              <w:rPr>
                <w:sz w:val="22"/>
                <w:szCs w:val="22"/>
              </w:rPr>
              <w:t>подпружинен</w:t>
            </w:r>
            <w:proofErr w:type="gramStart"/>
            <w:r w:rsidRPr="00EF0D43">
              <w:rPr>
                <w:sz w:val="22"/>
                <w:szCs w:val="22"/>
              </w:rPr>
              <w:t>.р</w:t>
            </w:r>
            <w:proofErr w:type="gramEnd"/>
            <w:r w:rsidRPr="00EF0D43">
              <w:rPr>
                <w:sz w:val="22"/>
                <w:szCs w:val="22"/>
              </w:rPr>
              <w:t>учной</w:t>
            </w:r>
            <w:proofErr w:type="spellEnd"/>
            <w:r w:rsidRPr="00EF0D43">
              <w:rPr>
                <w:sz w:val="22"/>
                <w:szCs w:val="22"/>
              </w:rPr>
              <w:t xml:space="preserve"> </w:t>
            </w:r>
            <w:r w:rsidRPr="00EF0D43">
              <w:rPr>
                <w:sz w:val="22"/>
                <w:szCs w:val="22"/>
                <w:lang w:val="en-US"/>
              </w:rPr>
              <w:t>MW</w:t>
            </w:r>
            <w:r w:rsidRPr="00EF0D43">
              <w:rPr>
                <w:sz w:val="22"/>
                <w:szCs w:val="22"/>
              </w:rPr>
              <w:t xml:space="preserve"> </w:t>
            </w:r>
            <w:proofErr w:type="spellStart"/>
            <w:r w:rsidRPr="00EF0D43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EF0D43">
              <w:rPr>
                <w:sz w:val="22"/>
                <w:szCs w:val="22"/>
              </w:rPr>
              <w:t xml:space="preserve"> 200х200см (</w:t>
            </w:r>
            <w:r w:rsidRPr="00EF0D43">
              <w:rPr>
                <w:sz w:val="22"/>
                <w:szCs w:val="22"/>
                <w:lang w:val="en-US"/>
              </w:rPr>
              <w:t>S</w:t>
            </w:r>
            <w:r w:rsidRPr="00EF0D43">
              <w:rPr>
                <w:sz w:val="22"/>
                <w:szCs w:val="22"/>
              </w:rPr>
              <w:t>/</w:t>
            </w:r>
            <w:r w:rsidRPr="00EF0D43">
              <w:rPr>
                <w:sz w:val="22"/>
                <w:szCs w:val="22"/>
                <w:lang w:val="en-US"/>
              </w:rPr>
              <w:t>N</w:t>
            </w:r>
            <w:r w:rsidRPr="00EF0D43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F0D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D4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F0D43" w14:paraId="39A09FDD" w14:textId="77777777" w:rsidTr="008416EB">
        <w:tc>
          <w:tcPr>
            <w:tcW w:w="7797" w:type="dxa"/>
            <w:shd w:val="clear" w:color="auto" w:fill="auto"/>
          </w:tcPr>
          <w:p w14:paraId="2136F44C" w14:textId="77777777" w:rsidR="002C735C" w:rsidRPr="00EF0D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D43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0D43">
              <w:rPr>
                <w:sz w:val="22"/>
                <w:szCs w:val="22"/>
              </w:rPr>
              <w:t>комплексом</w:t>
            </w:r>
            <w:proofErr w:type="gramStart"/>
            <w:r w:rsidRPr="00EF0D43">
              <w:rPr>
                <w:sz w:val="22"/>
                <w:szCs w:val="22"/>
              </w:rPr>
              <w:t>.С</w:t>
            </w:r>
            <w:proofErr w:type="gramEnd"/>
            <w:r w:rsidRPr="00EF0D43">
              <w:rPr>
                <w:sz w:val="22"/>
                <w:szCs w:val="22"/>
              </w:rPr>
              <w:t>пециализированная</w:t>
            </w:r>
            <w:proofErr w:type="spellEnd"/>
            <w:r w:rsidRPr="00EF0D4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F0D43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EF0D43">
              <w:rPr>
                <w:sz w:val="22"/>
                <w:szCs w:val="22"/>
                <w:lang w:val="en-US"/>
              </w:rPr>
              <w:t>Intel</w:t>
            </w:r>
            <w:r w:rsidRPr="00EF0D43">
              <w:rPr>
                <w:sz w:val="22"/>
                <w:szCs w:val="22"/>
              </w:rPr>
              <w:t xml:space="preserve"> </w:t>
            </w:r>
            <w:proofErr w:type="spellStart"/>
            <w:r w:rsidRPr="00EF0D4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F0D43">
              <w:rPr>
                <w:sz w:val="22"/>
                <w:szCs w:val="22"/>
              </w:rPr>
              <w:t xml:space="preserve">3-2100 2.4 </w:t>
            </w:r>
            <w:proofErr w:type="spellStart"/>
            <w:r w:rsidRPr="00EF0D4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F0D43">
              <w:rPr>
                <w:sz w:val="22"/>
                <w:szCs w:val="22"/>
              </w:rPr>
              <w:t>/500/4/</w:t>
            </w:r>
            <w:r w:rsidRPr="00EF0D43">
              <w:rPr>
                <w:sz w:val="22"/>
                <w:szCs w:val="22"/>
                <w:lang w:val="en-US"/>
              </w:rPr>
              <w:t>Acer</w:t>
            </w:r>
            <w:r w:rsidRPr="00EF0D43">
              <w:rPr>
                <w:sz w:val="22"/>
                <w:szCs w:val="22"/>
              </w:rPr>
              <w:t xml:space="preserve"> </w:t>
            </w:r>
            <w:r w:rsidRPr="00EF0D43">
              <w:rPr>
                <w:sz w:val="22"/>
                <w:szCs w:val="22"/>
                <w:lang w:val="en-US"/>
              </w:rPr>
              <w:t>V</w:t>
            </w:r>
            <w:r w:rsidRPr="00EF0D43">
              <w:rPr>
                <w:sz w:val="22"/>
                <w:szCs w:val="22"/>
              </w:rPr>
              <w:t xml:space="preserve">193 19" - 1 шт., Интерактивный проектор </w:t>
            </w:r>
            <w:r w:rsidRPr="00EF0D43">
              <w:rPr>
                <w:sz w:val="22"/>
                <w:szCs w:val="22"/>
                <w:lang w:val="en-US"/>
              </w:rPr>
              <w:t>Epson</w:t>
            </w:r>
            <w:r w:rsidRPr="00EF0D43">
              <w:rPr>
                <w:sz w:val="22"/>
                <w:szCs w:val="22"/>
              </w:rPr>
              <w:t>-</w:t>
            </w:r>
            <w:r w:rsidRPr="00EF0D43">
              <w:rPr>
                <w:sz w:val="22"/>
                <w:szCs w:val="22"/>
                <w:lang w:val="en-US"/>
              </w:rPr>
              <w:t>EB</w:t>
            </w:r>
            <w:r w:rsidRPr="00EF0D43">
              <w:rPr>
                <w:sz w:val="22"/>
                <w:szCs w:val="22"/>
              </w:rPr>
              <w:t>-455</w:t>
            </w:r>
            <w:r w:rsidRPr="00EF0D43">
              <w:rPr>
                <w:sz w:val="22"/>
                <w:szCs w:val="22"/>
                <w:lang w:val="en-US"/>
              </w:rPr>
              <w:t>Wi</w:t>
            </w:r>
            <w:r w:rsidRPr="00EF0D4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446C281" w14:textId="77777777" w:rsidR="002C735C" w:rsidRPr="00EF0D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D4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F0D43" w14:paraId="714C2F30" w14:textId="77777777" w:rsidTr="008416EB">
        <w:tc>
          <w:tcPr>
            <w:tcW w:w="7797" w:type="dxa"/>
            <w:shd w:val="clear" w:color="auto" w:fill="auto"/>
          </w:tcPr>
          <w:p w14:paraId="6221A252" w14:textId="77777777" w:rsidR="002C735C" w:rsidRPr="00EF0D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D43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F0D43">
              <w:rPr>
                <w:sz w:val="22"/>
                <w:szCs w:val="22"/>
              </w:rPr>
              <w:t>комплексом</w:t>
            </w:r>
            <w:proofErr w:type="gramStart"/>
            <w:r w:rsidRPr="00EF0D43">
              <w:rPr>
                <w:sz w:val="22"/>
                <w:szCs w:val="22"/>
              </w:rPr>
              <w:t>.С</w:t>
            </w:r>
            <w:proofErr w:type="gramEnd"/>
            <w:r w:rsidRPr="00EF0D43">
              <w:rPr>
                <w:sz w:val="22"/>
                <w:szCs w:val="22"/>
              </w:rPr>
              <w:t>пециализированная</w:t>
            </w:r>
            <w:proofErr w:type="spellEnd"/>
            <w:r w:rsidRPr="00EF0D43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EF0D43">
              <w:rPr>
                <w:sz w:val="22"/>
                <w:szCs w:val="22"/>
                <w:lang w:val="en-US"/>
              </w:rPr>
              <w:t>HP</w:t>
            </w:r>
            <w:r w:rsidRPr="00EF0D43">
              <w:rPr>
                <w:sz w:val="22"/>
                <w:szCs w:val="22"/>
              </w:rPr>
              <w:t xml:space="preserve"> 250 </w:t>
            </w:r>
            <w:r w:rsidRPr="00EF0D43">
              <w:rPr>
                <w:sz w:val="22"/>
                <w:szCs w:val="22"/>
                <w:lang w:val="en-US"/>
              </w:rPr>
              <w:t>G</w:t>
            </w:r>
            <w:r w:rsidRPr="00EF0D43">
              <w:rPr>
                <w:sz w:val="22"/>
                <w:szCs w:val="22"/>
              </w:rPr>
              <w:t>6 1</w:t>
            </w:r>
            <w:r w:rsidRPr="00EF0D43">
              <w:rPr>
                <w:sz w:val="22"/>
                <w:szCs w:val="22"/>
                <w:lang w:val="en-US"/>
              </w:rPr>
              <w:t>WY</w:t>
            </w:r>
            <w:r w:rsidRPr="00EF0D43">
              <w:rPr>
                <w:sz w:val="22"/>
                <w:szCs w:val="22"/>
              </w:rPr>
              <w:t>58</w:t>
            </w:r>
            <w:r w:rsidRPr="00EF0D43">
              <w:rPr>
                <w:sz w:val="22"/>
                <w:szCs w:val="22"/>
                <w:lang w:val="en-US"/>
              </w:rPr>
              <w:t>EA</w:t>
            </w:r>
            <w:r w:rsidRPr="00EF0D43">
              <w:rPr>
                <w:sz w:val="22"/>
                <w:szCs w:val="22"/>
              </w:rPr>
              <w:t xml:space="preserve">, Мультимедийный проектор </w:t>
            </w:r>
            <w:r w:rsidRPr="00EF0D43">
              <w:rPr>
                <w:sz w:val="22"/>
                <w:szCs w:val="22"/>
                <w:lang w:val="en-US"/>
              </w:rPr>
              <w:t>LG</w:t>
            </w:r>
            <w:r w:rsidRPr="00EF0D43">
              <w:rPr>
                <w:sz w:val="22"/>
                <w:szCs w:val="22"/>
              </w:rPr>
              <w:t xml:space="preserve"> </w:t>
            </w:r>
            <w:r w:rsidRPr="00EF0D43">
              <w:rPr>
                <w:sz w:val="22"/>
                <w:szCs w:val="22"/>
                <w:lang w:val="en-US"/>
              </w:rPr>
              <w:t>PF</w:t>
            </w:r>
            <w:r w:rsidRPr="00EF0D43">
              <w:rPr>
                <w:sz w:val="22"/>
                <w:szCs w:val="22"/>
              </w:rPr>
              <w:t>1500</w:t>
            </w:r>
            <w:r w:rsidRPr="00EF0D43">
              <w:rPr>
                <w:sz w:val="22"/>
                <w:szCs w:val="22"/>
                <w:lang w:val="en-US"/>
              </w:rPr>
              <w:t>G</w:t>
            </w:r>
            <w:r w:rsidRPr="00EF0D4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5D171B" w14:textId="77777777" w:rsidR="002C735C" w:rsidRPr="00EF0D4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F0D4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37103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37103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3710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37103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F0D43" w14:paraId="07D5CC49" w14:textId="77777777" w:rsidTr="00166591">
        <w:tc>
          <w:tcPr>
            <w:tcW w:w="562" w:type="dxa"/>
          </w:tcPr>
          <w:p w14:paraId="121AA841" w14:textId="77777777" w:rsidR="00EF0D43" w:rsidRPr="009E6058" w:rsidRDefault="00EF0D43" w:rsidP="0016659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3B59304" w14:textId="77777777" w:rsidR="00EF0D43" w:rsidRPr="00EF0D43" w:rsidRDefault="00EF0D43" w:rsidP="0016659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D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37103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F0D4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F0D4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37103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F0D4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F0D43" w14:paraId="5A1C9382" w14:textId="77777777" w:rsidTr="00801458">
        <w:tc>
          <w:tcPr>
            <w:tcW w:w="2336" w:type="dxa"/>
          </w:tcPr>
          <w:p w14:paraId="4C518DAB" w14:textId="77777777" w:rsidR="005D65A5" w:rsidRPr="00EF0D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D4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F0D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D4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F0D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D4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F0D4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D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F0D43" w14:paraId="07658034" w14:textId="77777777" w:rsidTr="00801458">
        <w:tc>
          <w:tcPr>
            <w:tcW w:w="2336" w:type="dxa"/>
          </w:tcPr>
          <w:p w14:paraId="1553D698" w14:textId="78F29BFB" w:rsidR="005D65A5" w:rsidRPr="00EF0D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0D4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F0D43" w:rsidRDefault="007478E0" w:rsidP="00801458">
            <w:pPr>
              <w:rPr>
                <w:rFonts w:ascii="Times New Roman" w:hAnsi="Times New Roman" w:cs="Times New Roman"/>
              </w:rPr>
            </w:pPr>
            <w:r w:rsidRPr="00EF0D43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F0D43" w:rsidRDefault="007478E0" w:rsidP="00801458">
            <w:pPr>
              <w:rPr>
                <w:rFonts w:ascii="Times New Roman" w:hAnsi="Times New Roman" w:cs="Times New Roman"/>
              </w:rPr>
            </w:pPr>
            <w:r w:rsidRPr="00EF0D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F0D43" w:rsidRDefault="007478E0" w:rsidP="00801458">
            <w:pPr>
              <w:rPr>
                <w:rFonts w:ascii="Times New Roman" w:hAnsi="Times New Roman" w:cs="Times New Roman"/>
              </w:rPr>
            </w:pPr>
            <w:r w:rsidRPr="00EF0D4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F0D43" w14:paraId="757B21AF" w14:textId="77777777" w:rsidTr="00801458">
        <w:tc>
          <w:tcPr>
            <w:tcW w:w="2336" w:type="dxa"/>
          </w:tcPr>
          <w:p w14:paraId="12BB301D" w14:textId="77777777" w:rsidR="005D65A5" w:rsidRPr="00EF0D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0D4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317CC3" w14:textId="78EF7978" w:rsidR="005D65A5" w:rsidRPr="00EF0D43" w:rsidRDefault="00EF0D43" w:rsidP="00801458">
            <w:pPr>
              <w:rPr>
                <w:rFonts w:ascii="Times New Roman" w:hAnsi="Times New Roman" w:cs="Times New Roman"/>
              </w:rPr>
            </w:pPr>
            <w:r w:rsidRPr="00EF0D43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336" w:type="dxa"/>
          </w:tcPr>
          <w:p w14:paraId="2F8C0F78" w14:textId="77777777" w:rsidR="005D65A5" w:rsidRPr="00EF0D43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F0D4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B3A4523" w14:textId="77777777" w:rsidR="005D65A5" w:rsidRPr="00EF0D43" w:rsidRDefault="007478E0" w:rsidP="00801458">
            <w:pPr>
              <w:rPr>
                <w:rFonts w:ascii="Times New Roman" w:hAnsi="Times New Roman" w:cs="Times New Roman"/>
              </w:rPr>
            </w:pPr>
            <w:r w:rsidRPr="00EF0D43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EF0D43" w14:paraId="30C4947E" w14:textId="77777777" w:rsidTr="00801458">
        <w:tc>
          <w:tcPr>
            <w:tcW w:w="2336" w:type="dxa"/>
          </w:tcPr>
          <w:p w14:paraId="0FC82BD7" w14:textId="77777777" w:rsidR="005D65A5" w:rsidRPr="00EF0D4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F0D4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4694ED" w14:textId="77777777" w:rsidR="005D65A5" w:rsidRPr="00EF0D43" w:rsidRDefault="007478E0" w:rsidP="00801458">
            <w:pPr>
              <w:rPr>
                <w:rFonts w:ascii="Times New Roman" w:hAnsi="Times New Roman" w:cs="Times New Roman"/>
              </w:rPr>
            </w:pPr>
            <w:r w:rsidRPr="00EF0D4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7CBF5F4" w14:textId="77777777" w:rsidR="005D65A5" w:rsidRPr="00EF0D43" w:rsidRDefault="007478E0" w:rsidP="00801458">
            <w:pPr>
              <w:rPr>
                <w:rFonts w:ascii="Times New Roman" w:hAnsi="Times New Roman" w:cs="Times New Roman"/>
              </w:rPr>
            </w:pPr>
            <w:r w:rsidRPr="00EF0D4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A771C7" w14:textId="77777777" w:rsidR="005D65A5" w:rsidRPr="00EF0D43" w:rsidRDefault="007478E0" w:rsidP="00801458">
            <w:pPr>
              <w:rPr>
                <w:rFonts w:ascii="Times New Roman" w:hAnsi="Times New Roman" w:cs="Times New Roman"/>
              </w:rPr>
            </w:pPr>
            <w:r w:rsidRPr="00EF0D43">
              <w:rPr>
                <w:rFonts w:ascii="Times New Roman" w:hAnsi="Times New Roman" w:cs="Times New Roman"/>
                <w:lang w:val="en-US"/>
              </w:rPr>
              <w:t>10-12</w:t>
            </w:r>
          </w:p>
        </w:tc>
      </w:tr>
    </w:tbl>
    <w:p w14:paraId="6D01A11C" w14:textId="61720847" w:rsidR="00F56264" w:rsidRPr="00EF0D4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F0D4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3710378"/>
      <w:r w:rsidRPr="00EF0D4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EF0D43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EF0D43" w14:paraId="3B956EB3" w14:textId="77777777" w:rsidTr="003D0D34">
        <w:tc>
          <w:tcPr>
            <w:tcW w:w="1667" w:type="pct"/>
          </w:tcPr>
          <w:p w14:paraId="52850E9F" w14:textId="77777777" w:rsidR="00C23E7F" w:rsidRPr="00EF0D4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D43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EF0D4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D4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EF0D4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D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EF0D43" w14:paraId="70B5AD95" w14:textId="77777777" w:rsidTr="003D0D34">
        <w:tc>
          <w:tcPr>
            <w:tcW w:w="1667" w:type="pct"/>
          </w:tcPr>
          <w:p w14:paraId="6EC48C9C" w14:textId="350A096E" w:rsidR="00C23E7F" w:rsidRPr="00EF0D4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F0D43">
              <w:rPr>
                <w:rFonts w:ascii="Times New Roman" w:hAnsi="Times New Roman" w:cs="Times New Roman"/>
                <w:lang w:val="en-US"/>
              </w:rPr>
              <w:t>Эссе</w:t>
            </w:r>
          </w:p>
        </w:tc>
        <w:tc>
          <w:tcPr>
            <w:tcW w:w="1666" w:type="pct"/>
          </w:tcPr>
          <w:p w14:paraId="055336BC" w14:textId="6D664187" w:rsidR="00C23E7F" w:rsidRPr="00EF0D43" w:rsidRDefault="003D0D34" w:rsidP="00801458">
            <w:pPr>
              <w:rPr>
                <w:rFonts w:ascii="Times New Roman" w:hAnsi="Times New Roman" w:cs="Times New Roman"/>
              </w:rPr>
            </w:pPr>
            <w:r w:rsidRPr="00EF0D4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EF0D43" w:rsidRDefault="003D0D34" w:rsidP="00801458">
            <w:pPr>
              <w:rPr>
                <w:rFonts w:ascii="Times New Roman" w:hAnsi="Times New Roman" w:cs="Times New Roman"/>
              </w:rPr>
            </w:pPr>
            <w:r w:rsidRPr="00EF0D43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79C7E7E3" w14:textId="77777777" w:rsidR="00C23E7F" w:rsidRPr="00EF0D4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F0D4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3710379"/>
      <w:r w:rsidRPr="00EF0D4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F0D4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F0D4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F0D43" w14:paraId="0267C479" w14:textId="77777777" w:rsidTr="00801458">
        <w:tc>
          <w:tcPr>
            <w:tcW w:w="2500" w:type="pct"/>
          </w:tcPr>
          <w:p w14:paraId="37F699C9" w14:textId="77777777" w:rsidR="00B8237E" w:rsidRPr="00EF0D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D4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F0D4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0D4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F0D43" w14:paraId="3F240151" w14:textId="77777777" w:rsidTr="00801458">
        <w:tc>
          <w:tcPr>
            <w:tcW w:w="2500" w:type="pct"/>
          </w:tcPr>
          <w:p w14:paraId="61E91592" w14:textId="61A0874C" w:rsidR="00B8237E" w:rsidRPr="00EF0D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F0D4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EF0D43" w:rsidRDefault="005C548A" w:rsidP="00801458">
            <w:pPr>
              <w:rPr>
                <w:rFonts w:ascii="Times New Roman" w:hAnsi="Times New Roman" w:cs="Times New Roman"/>
              </w:rPr>
            </w:pPr>
            <w:r w:rsidRPr="00EF0D4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F0D43" w14:paraId="5CE8361C" w14:textId="77777777" w:rsidTr="00801458">
        <w:tc>
          <w:tcPr>
            <w:tcW w:w="2500" w:type="pct"/>
          </w:tcPr>
          <w:p w14:paraId="00817E45" w14:textId="77777777" w:rsidR="00B8237E" w:rsidRPr="00EF0D4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F0D4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2D5BE0A" w14:textId="77777777" w:rsidR="00B8237E" w:rsidRPr="00EF0D43" w:rsidRDefault="005C548A" w:rsidP="00801458">
            <w:pPr>
              <w:rPr>
                <w:rFonts w:ascii="Times New Roman" w:hAnsi="Times New Roman" w:cs="Times New Roman"/>
              </w:rPr>
            </w:pPr>
            <w:r w:rsidRPr="00EF0D43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</w:tbl>
    <w:p w14:paraId="6EB485C6" w14:textId="6A0F7BEC" w:rsidR="00C23E7F" w:rsidRPr="00EF0D4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37103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0A1F9D" w14:textId="77777777" w:rsidR="001423E6" w:rsidRDefault="001423E6" w:rsidP="00315CA6">
      <w:pPr>
        <w:spacing w:after="0" w:line="240" w:lineRule="auto"/>
      </w:pPr>
      <w:r>
        <w:separator/>
      </w:r>
    </w:p>
  </w:endnote>
  <w:endnote w:type="continuationSeparator" w:id="0">
    <w:p w14:paraId="3A4ECDF3" w14:textId="77777777" w:rsidR="001423E6" w:rsidRDefault="001423E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0D4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AF6F32" w14:textId="77777777" w:rsidR="001423E6" w:rsidRDefault="001423E6" w:rsidP="00315CA6">
      <w:pPr>
        <w:spacing w:after="0" w:line="240" w:lineRule="auto"/>
      </w:pPr>
      <w:r>
        <w:separator/>
      </w:r>
    </w:p>
  </w:footnote>
  <w:footnote w:type="continuationSeparator" w:id="0">
    <w:p w14:paraId="70ACAC69" w14:textId="77777777" w:rsidR="001423E6" w:rsidRDefault="001423E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3E6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0D43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D4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D4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6015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5792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49A8F7-635A-48F3-BCD3-3A708EB64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3546</Words>
  <Characters>20213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2026-06-30T08:12:00Z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